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340A20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September 13th</w:t>
      </w:r>
      <w:r w:rsidR="004E0791">
        <w:rPr>
          <w:rFonts w:ascii="Myriad Web Pro" w:hAnsi="Myriad Web Pro"/>
          <w:sz w:val="22"/>
          <w:szCs w:val="22"/>
        </w:rPr>
        <w:t xml:space="preserve">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B4823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Action and Advisory Items </w:t>
      </w:r>
    </w:p>
    <w:p w:rsidR="00EA57EC" w:rsidRPr="00A86209" w:rsidRDefault="00340A20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Preliminary Plat Gotta Dance Studio</w:t>
      </w:r>
      <w:r w:rsidR="00BB4823">
        <w:rPr>
          <w:rFonts w:ascii="Myriad Web Pro" w:hAnsi="Myriad Web Pro"/>
          <w:sz w:val="22"/>
          <w:szCs w:val="22"/>
          <w:u w:val="single"/>
        </w:rPr>
        <w:t>, Public Hearing, Action Item</w:t>
      </w:r>
      <w:r w:rsidR="00EA57EC">
        <w:rPr>
          <w:rFonts w:ascii="Myriad Web Pro" w:hAnsi="Myriad Web Pro"/>
          <w:sz w:val="22"/>
          <w:szCs w:val="22"/>
          <w:u w:val="single"/>
        </w:rPr>
        <w:t>:</w:t>
      </w:r>
    </w:p>
    <w:p w:rsidR="00EA57EC" w:rsidRDefault="004E0791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</w:t>
      </w:r>
      <w:r w:rsidR="00340A20">
        <w:rPr>
          <w:rFonts w:ascii="Myriad Web Pro" w:hAnsi="Myriad Web Pro"/>
          <w:sz w:val="22"/>
          <w:szCs w:val="22"/>
        </w:rPr>
        <w:t>proposal for a preliminary plat for the Gotta Dance Studio located south of Eagle Mountain Blvd and east of Ira Hodges Scenic Parkway, and is approximately 1 ac in size.</w:t>
      </w:r>
    </w:p>
    <w:p w:rsidR="00BB4823" w:rsidRDefault="00BB4823" w:rsidP="00BB4823">
      <w:pPr>
        <w:ind w:left="540"/>
        <w:rPr>
          <w:rFonts w:ascii="Myriad Web Pro" w:hAnsi="Myriad Web Pro"/>
          <w:sz w:val="22"/>
          <w:szCs w:val="22"/>
        </w:rPr>
      </w:pPr>
    </w:p>
    <w:p w:rsidR="00BB4823" w:rsidRPr="00BB4823" w:rsidRDefault="00203A27" w:rsidP="00BB4823">
      <w:pPr>
        <w:pStyle w:val="ListParagraph"/>
        <w:numPr>
          <w:ilvl w:val="1"/>
          <w:numId w:val="34"/>
        </w:numPr>
        <w:ind w:left="63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Brandon Park Concept Plan</w:t>
      </w:r>
      <w:r w:rsidR="00BB4823">
        <w:rPr>
          <w:rFonts w:ascii="Myriad Web Pro" w:hAnsi="Myriad Web Pro"/>
          <w:sz w:val="22"/>
          <w:szCs w:val="22"/>
          <w:u w:val="single"/>
        </w:rPr>
        <w:t>:</w:t>
      </w:r>
    </w:p>
    <w:p w:rsidR="00A86209" w:rsidRPr="00A86209" w:rsidRDefault="00D579CA" w:rsidP="00D579CA">
      <w:pPr>
        <w:pStyle w:val="ListParagraph"/>
        <w:ind w:left="63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The project is on approximately 215 acres and includes 535 single family lots that are 10,000 sq. or larger in size.  The project has a density of 2.48 units per acre.  </w:t>
      </w:r>
      <w:bookmarkStart w:id="0" w:name="_GoBack"/>
      <w:bookmarkEnd w:id="0"/>
    </w:p>
    <w:p w:rsidR="00A52CA3" w:rsidRPr="00A86209" w:rsidRDefault="00A52CA3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534D71">
        <w:rPr>
          <w:rFonts w:ascii="Myriad Web Pro" w:hAnsi="Myriad Web Pro"/>
          <w:sz w:val="22"/>
          <w:szCs w:val="22"/>
        </w:rPr>
        <w:t>October 11th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9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D4994E" wp14:editId="580A2F0F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340A20">
      <w:rPr>
        <w:rFonts w:ascii="Myriad Web Pro" w:hAnsi="Myriad Web Pro"/>
        <w:smallCaps/>
        <w:sz w:val="22"/>
        <w:szCs w:val="22"/>
      </w:rPr>
      <w:t>September 27</w:t>
    </w:r>
    <w:r w:rsidR="00BB34BE">
      <w:rPr>
        <w:rFonts w:ascii="Myriad Web Pro" w:hAnsi="Myriad Web Pro"/>
        <w:smallCaps/>
        <w:sz w:val="22"/>
        <w:szCs w:val="22"/>
      </w:rPr>
      <w:t>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E64C8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A27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0A20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077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9658F"/>
    <w:rsid w:val="004A2644"/>
    <w:rsid w:val="004A364C"/>
    <w:rsid w:val="004B131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0791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4D71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2490F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34BE"/>
    <w:rsid w:val="00BB4823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579CA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FA27-313D-40F2-95F5-9EA75F6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Michael Hadley</cp:lastModifiedBy>
  <cp:revision>8</cp:revision>
  <cp:lastPrinted>2016-07-08T17:21:00Z</cp:lastPrinted>
  <dcterms:created xsi:type="dcterms:W3CDTF">2016-08-05T14:38:00Z</dcterms:created>
  <dcterms:modified xsi:type="dcterms:W3CDTF">2016-09-22T23:35:00Z</dcterms:modified>
</cp:coreProperties>
</file>